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1C2B6" w14:textId="77777777" w:rsidR="00E22D36" w:rsidRDefault="00E22D36" w:rsidP="00E22D36">
      <w:pPr>
        <w:pStyle w:val="ConsPlusTitle"/>
        <w:jc w:val="center"/>
        <w:outlineLvl w:val="1"/>
      </w:pPr>
      <w:r>
        <w:t>Перечень заболеваний и состояний, оказание медицинской</w:t>
      </w:r>
    </w:p>
    <w:p w14:paraId="1DE77C83" w14:textId="77777777" w:rsidR="00E22D36" w:rsidRDefault="00E22D36" w:rsidP="00E22D36">
      <w:pPr>
        <w:pStyle w:val="ConsPlusTitle"/>
        <w:jc w:val="center"/>
      </w:pPr>
      <w:proofErr w:type="gramStart"/>
      <w:r>
        <w:t>помощи</w:t>
      </w:r>
      <w:proofErr w:type="gramEnd"/>
      <w:r>
        <w:t xml:space="preserve"> при которых осуществляется бесплатно, и категории</w:t>
      </w:r>
    </w:p>
    <w:p w14:paraId="54A07080" w14:textId="77777777" w:rsidR="00E22D36" w:rsidRDefault="00E22D36" w:rsidP="00E22D36">
      <w:pPr>
        <w:pStyle w:val="ConsPlusTitle"/>
        <w:jc w:val="center"/>
      </w:pPr>
      <w:r>
        <w:t>граждан, оказание медицинской помощи которым осуществляется</w:t>
      </w:r>
    </w:p>
    <w:p w14:paraId="2A08C035" w14:textId="77777777" w:rsidR="00E22D36" w:rsidRDefault="00E22D36" w:rsidP="00E22D36">
      <w:pPr>
        <w:pStyle w:val="ConsPlusTitle"/>
        <w:jc w:val="center"/>
      </w:pPr>
      <w:r>
        <w:t>бесплатно</w:t>
      </w:r>
    </w:p>
    <w:p w14:paraId="2CC285B3" w14:textId="77777777" w:rsidR="00E22D36" w:rsidRDefault="00E22D36" w:rsidP="00E22D36">
      <w:pPr>
        <w:pStyle w:val="ConsPlusNormal"/>
        <w:jc w:val="both"/>
      </w:pPr>
    </w:p>
    <w:p w14:paraId="3D8FF2B4" w14:textId="77777777" w:rsidR="00E22D36" w:rsidRDefault="00E22D36" w:rsidP="00E22D36">
      <w:pPr>
        <w:pStyle w:val="ConsPlusNormal"/>
        <w:ind w:firstLine="540"/>
        <w:jc w:val="both"/>
      </w:pPr>
      <w:r>
        <w:t>3.1. Гражданам медицинская помощь оказывается бесплатно при следующих заболеваниях и состояниях:</w:t>
      </w:r>
    </w:p>
    <w:p w14:paraId="565EB297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инфекционные и паразитарные болезни;</w:t>
      </w:r>
    </w:p>
    <w:p w14:paraId="09F62479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новообразования;</w:t>
      </w:r>
    </w:p>
    <w:p w14:paraId="42E1F2B9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эндокринной системы;</w:t>
      </w:r>
    </w:p>
    <w:p w14:paraId="712988F5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расстройства питания и нарушения обмена веществ;</w:t>
      </w:r>
    </w:p>
    <w:p w14:paraId="61781277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нервной системы;</w:t>
      </w:r>
    </w:p>
    <w:p w14:paraId="56695BFC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крови, кроветворных органов;</w:t>
      </w:r>
    </w:p>
    <w:p w14:paraId="22FABCF2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отдельные нарушения, вовлекающие иммунный механизм;</w:t>
      </w:r>
    </w:p>
    <w:p w14:paraId="082F670F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глаза и его придаточного аппарата;</w:t>
      </w:r>
    </w:p>
    <w:p w14:paraId="1D916771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уха и сосцевидного отростка;</w:t>
      </w:r>
    </w:p>
    <w:p w14:paraId="6E3A2E58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системы кровообращения;</w:t>
      </w:r>
    </w:p>
    <w:p w14:paraId="4910CD12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органов дыхания;</w:t>
      </w:r>
    </w:p>
    <w:p w14:paraId="249802FB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органов пищеварения, в том числе болезни полости рта, слюнных желез и челюстей (за исключением зубного протезирования);</w:t>
      </w:r>
    </w:p>
    <w:p w14:paraId="76B7300C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мочеполовой системы;</w:t>
      </w:r>
    </w:p>
    <w:p w14:paraId="6CBB2688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кожи и подкожной клетчатки;</w:t>
      </w:r>
    </w:p>
    <w:p w14:paraId="62C21814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болезни костно-мышечной системы и соединительной ткани;</w:t>
      </w:r>
    </w:p>
    <w:p w14:paraId="4B22AE07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травмы, отравления и некоторые другие последствия воздействия внешних причин;</w:t>
      </w:r>
    </w:p>
    <w:p w14:paraId="0C7B1890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врожденные аномалии (пороки развития);</w:t>
      </w:r>
    </w:p>
    <w:p w14:paraId="696A13DE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деформации и хромосомные нарушения;</w:t>
      </w:r>
    </w:p>
    <w:p w14:paraId="25891766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беременность, роды, послеродовой период и аборты;</w:t>
      </w:r>
    </w:p>
    <w:p w14:paraId="17535F2D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отдельные состояния, возникающие у детей в перинатальный период;</w:t>
      </w:r>
    </w:p>
    <w:p w14:paraId="747700E2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психические расстройства и расстройства поведения;</w:t>
      </w:r>
    </w:p>
    <w:p w14:paraId="1469DF81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симптомы, признаки и отклонения от нормы, не отнесенные к заболеваниям и состояниям.</w:t>
      </w:r>
    </w:p>
    <w:p w14:paraId="3CB02604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Гражданин имеет право не реже одного раза в год на бесплатный профилактический медицинский осмотр, в том числе в рамках диспансеризации.</w:t>
      </w:r>
    </w:p>
    <w:p w14:paraId="4CAF2C3D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3.2. В соответствии с законодательством Российской Федерации отдельным категориям граждан осуществляются:</w:t>
      </w:r>
    </w:p>
    <w:p w14:paraId="7740F041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lastRenderedPageBreak/>
        <w:t xml:space="preserve">3.2.1. Обеспечение лекарственными препаратами (в соответствии с </w:t>
      </w:r>
      <w:hyperlink w:anchor="P168">
        <w:r>
          <w:rPr>
            <w:color w:val="0000FF"/>
          </w:rPr>
          <w:t>разделом 4</w:t>
        </w:r>
      </w:hyperlink>
      <w:r>
        <w:t xml:space="preserve"> Территориальной программы госгарантий).</w:t>
      </w:r>
    </w:p>
    <w:p w14:paraId="114DF47D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3.2.2. Профилактические медицинские осмотры и диспансеризация, включая углубленную диспансеризацию и диспансеризацию взрослого населения репродуктивного возраста по оценке репродуктивного здоровья женщин и мужчин, определенных групп взрослого населения (в возрасте 18 лет и старше), в том числе работающих и неработающих граждан, обучающихся в образовательных организациях по очной форме.</w:t>
      </w:r>
    </w:p>
    <w:p w14:paraId="76A91116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3.2.3. Медицинские осмотры, в том числе профилактические медицинские осмотры, в связи с занятиями физической культурой и спортом несовершеннолетних.</w:t>
      </w:r>
    </w:p>
    <w:p w14:paraId="4F01633D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3.2.4. Диспансеризация пребывающих в стационарных учреждениях детей-сирот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семью.</w:t>
      </w:r>
    </w:p>
    <w:p w14:paraId="03490AE2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3.2.5. 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функциональными расстройствами, иными состояниями.</w:t>
      </w:r>
    </w:p>
    <w:p w14:paraId="24332CE9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3.2.6. Медицинское обследование, лечение и медицинская реабилитация в рамках программы государственных гарантий бесплатного оказания гражданам медицинской помощи донора, давшего письменное информированное добровольное согласие на изъятие своих органов и (или) тканей для трансплантации.</w:t>
      </w:r>
    </w:p>
    <w:p w14:paraId="5A4EB1F3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3.2.7. Пренатальная (дородовая) диагностика нарушений развития ребенка, включая неинвазивное пренатальное тестирование (определение внеклеточной ДНК плода по крови матери) у беременных женщин.</w:t>
      </w:r>
    </w:p>
    <w:p w14:paraId="180D96D0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3.2.8. Неонатальный скрининг и расширенный неонатальный скрининг новорожденных, родившихся живыми, в соответствии с постановлением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годов.</w:t>
      </w:r>
    </w:p>
    <w:p w14:paraId="5C5F73BD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 xml:space="preserve">3.2.9. </w:t>
      </w:r>
      <w:proofErr w:type="spellStart"/>
      <w:r>
        <w:t>Аудиологический</w:t>
      </w:r>
      <w:proofErr w:type="spellEnd"/>
      <w:r>
        <w:t xml:space="preserve"> скрининг новорожденных детей и детей первого года жизни.</w:t>
      </w:r>
    </w:p>
    <w:p w14:paraId="54E8131E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Беременные женщины, обратившиеся в медицинские организации, оказывающие медицинскую помощь по профилю "акушерство и гинекология" в амбулаторных условиях, имеют право на получение правовой, психологической и медико-социальной помощи, в том числе по профилактике прерывания беременности.</w:t>
      </w:r>
    </w:p>
    <w:p w14:paraId="66325098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3.3. В рамках проведения профилактических мероприятий министерство здравоохранения Краснодарского края обеспечивает организацию прохождения гражданами профилактических медицинских осмотров и диспансеризации, в том числе в вечерние часы в будние дни и в субботу, а также предоставляют гражданам возможность записи на медицинские исследования, осуществляемой в том числе очно, по телефону и дистанционно. График проведения профилактических мероприятий размещается медицинской организацией в открытом доступе на стенде при входе в медицинскую организацию, а также на официальном сайте медицинской организации в информационно-телекоммуникационной сети "Интернет".</w:t>
      </w:r>
    </w:p>
    <w:p w14:paraId="334ACA3C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Профилактические мероприятия организуются в том числе для выявления болезней системы кровообращения и онкологических заболеваний, формирующих основные причины смертности населения, для выявления болезней эндокринной системы, органов пищеварения и других заболеваний, а также для оценки репродуктивного здоровья женщин и мужчин.</w:t>
      </w:r>
    </w:p>
    <w:p w14:paraId="573D32AB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lastRenderedPageBreak/>
        <w:t>Министерство здравоохранения Краснодарского края размещает на своем официальном сайте в информационно-телекоммуникационной сети "Интернет" информацию о медицинских организациях, на базе которых граждане могут пройти профилактические медицинские осмотры и диспансеризацию, в том числе углубленную и диспансеризацию взрослого населения репродуктивного возраста по оценке репродуктивного здоровья женщин и мужчин, а также порядок их работы.</w:t>
      </w:r>
    </w:p>
    <w:p w14:paraId="61CD9FEA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При необходимости для проведения медицинских исследований в рамках прохождения профилактических медицинских осмотров и диспансеризации, в том числе углубленной, могут привлекаться медицинские работники медицинских организаций, оказывающих специализированную медицинскую помощь.</w:t>
      </w:r>
    </w:p>
    <w:p w14:paraId="287CAD06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Оплата труда медицинских работников по проведению профилактических медицинских осмотров, в том числе в рамках диспансеризации, включая углубленную,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времени.</w:t>
      </w:r>
    </w:p>
    <w:p w14:paraId="520690ED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Граждане, переболевшие новой коронавирусной инфекцией (COVID-19), включая случаи заболеваний, когда отсутствует подтверждение перенесенной новой коронавирусной инфекции (COVID-19) методом ПЦР-диагностики, в течение года после заболевания вправе пройти углубленную диспансеризацию, включающую исследования и иные медицинские вмешательства по перечню согласно приложению 5 к Программе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Федерации.</w:t>
      </w:r>
    </w:p>
    <w:p w14:paraId="60F2B474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Направление граждан на прохождение углубленной диспансеризации, включая категории граждан, проходящих углубленную диспансеризацию в первоочередном порядке, осуществляется в порядке, установленном Министерством здравоохранения Российской Федерации.</w:t>
      </w:r>
    </w:p>
    <w:p w14:paraId="5A01B69B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Запись граждан на углубленную диспансеризацию осуществляется в том числе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14:paraId="0EC74ACD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Прохождение диспансеризации маломобильными гражданами (лицами из числа граждан, которые имеют нарушения здоровья со стойким расстройством функций организма, обусловленные заболеваниями, последствиями травм или дефектами, приводящими к ограничениям жизнедеятельности, выраженные в неспособности к самообслуживанию, в нуждаемости в постоянной посторонней помощи и уходе, полной зависимости от других лиц) в условиях круглосуточного стационара (путем госпитализации на срок до 3 дней) осуществляется в соответствии с постановлением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годов.</w:t>
      </w:r>
    </w:p>
    <w:p w14:paraId="0E8D62EF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3.4. 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диспансеризации, направленной на оценку их репродуктивного здоровья, включающей исследования и иные медицинские вмешательства по перечню в соответствии с постановлением Правительства Российской Федерации о программе государственных гарантий бесплатного оказания гражданам медицинской помощи на 2026 год и на плановый период 2027 и 2028 годов. При невозможности проведения всех исследований в медицинской организации, к которой прикреплен гражданин, для проведения указанных исследований медицинским работником медицинской организации, к которой прикреплен гражданин, осуществляется забор материала для исследования и его направление в установленном порядке в иную медицинскую организацию, в том числе федеральную медицинскую организацию. В случае отсутствия в медицинской организации, к которой прикреплен гражданин, врача-акушера-</w:t>
      </w:r>
      <w:r>
        <w:lastRenderedPageBreak/>
        <w:t>гинеколога, врача-уролога (врача-хирурга, прошедшего подготовку по вопросам репродуктивного здоровья) данная медицинская организация привлекает к проведению диспансеризации соответствующих врачей иных медицинских организаций (в том числе на основе выездных форм их работы) с обязательным информированием гражданина о дате и времени работы этих врачей не менее чем за 3 рабочих дня до назначения даты приема (осмотра).</w:t>
      </w:r>
    </w:p>
    <w:p w14:paraId="611910BC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3.5. Диспансерное наблюдение представляет собой проводимое с определенной периодичностью необходимое обследование лиц, страдающих хроническими заболеваниями, функциональными расстройствами, иными состояниями, в целях своевременного выявления, предупреждения осложнений, обострений заболеваний, иных состояний, их профилактики и осуществления медицинской реабилитации указанных лиц.</w:t>
      </w:r>
    </w:p>
    <w:p w14:paraId="19A3F90E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Диспансерное наблюдение проводится в порядке, утвержденном Министерством здравоохранения Российской Федерации. Медицинская организация, к которой пациент прикреплен для получения первичной медико-санитарной помощи, при получении выписки из медицинской карты стационарного больного организует ему соответствующее диспансерное наблюдение в течение 5 рабочих дней.</w:t>
      </w:r>
    </w:p>
    <w:p w14:paraId="4296521F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При проведении диспансерного наблюдения при необходимости осуществляется дистанционное наблюдение за пациентами в соответствии с порядком организации и оказания медицинской помощи с применением телемедицинских технологий, с использованием единой государственной информационной системы в сфере здравоохранения, и (или) государственной информационной системы в сфере здравоохранения Краснодарского края, и (или) медицинских информационных систем, и (или) иных информационных систем.</w:t>
      </w:r>
    </w:p>
    <w:p w14:paraId="1BD94668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Дистанционное наблюдение назначается лечащим врачом, включая программу и порядок дистанционного наблюдения, по результатам очного приема (осмотра, консультации) и установления диагноза.</w:t>
      </w:r>
    </w:p>
    <w:p w14:paraId="796EC0C5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осложнений, обострений ранее сформированных хронических неинфекционных заболеваний (далее - диспансерное наблюдение работающих граждан).</w:t>
      </w:r>
    </w:p>
    <w:p w14:paraId="28E6403A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Организация диспансерного наблюдения работающих граждан может осуществляться:</w:t>
      </w:r>
    </w:p>
    <w:p w14:paraId="243AB1E3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при наличии у работодателя подразделения (кабинет врача, здравпункт, медицинский кабинет, медицинская часть и другие подразделения), оказывающего медицинскую помощь работникам организации силами и средствами такого подразделения;</w:t>
      </w:r>
    </w:p>
    <w:p w14:paraId="7AC70982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при отсутствии у работодателя указанного подразделения путем заключения работодателем договора с медицинской организацией, подведомственной министерству здравоохранения Краснодарского края, участвующей в Территориальной программе ОМС и имеющей материально-техническую базу и медицинских работников, необходимых для проведения диспансерного наблюдения работающего гражданина (с оплатой такой медицинской помощи по отдельным реестрам счетов в порядке, устанавливаемом Министерством здравоохранения Российской Федерации).</w:t>
      </w:r>
    </w:p>
    <w:p w14:paraId="40C4BB56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Диспансерное наблюдение работающего гражданина также может быть проведено силами медицинской организации, к которой прикреплен работающий гражданин, с использованием выездных методов работы и организацией осмотров и исследований по месту осуществления гражданином служебной деятельности.</w:t>
      </w:r>
    </w:p>
    <w:p w14:paraId="56539680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 xml:space="preserve">Проведение диспансерного наблюдения работающих граждан и обмен информацией о результатах такого диспансерного наблюдения между медицинскими организациями </w:t>
      </w:r>
      <w:r>
        <w:lastRenderedPageBreak/>
        <w:t>осуществляются в порядке, установленном Министерством здравоохранения Российской Федерации.</w:t>
      </w:r>
    </w:p>
    <w:p w14:paraId="5FC1988C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3.6. Телемедицинские технологии используются в целях повышения доступности медицинской помощи, сокращения сроков ожидания консультаций и диагностики, оптимизации маршрутизации пациентов и повышения эффективности оказываемой медицинской помощи маломобильным гражданам, имеющим физические ограничения, а также жителям отдаленных и малонаселенных районов.</w:t>
      </w:r>
    </w:p>
    <w:p w14:paraId="210609DA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помощи, на основе клинических рекомендаций и с учетом стандартов медицинской помощи.</w:t>
      </w:r>
    </w:p>
    <w:p w14:paraId="7FB4C59C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Консультации с применением телемедицинских технологий проводятся в порядке, утвержденном Министерством здравоохранения Российской Федерации.</w:t>
      </w:r>
    </w:p>
    <w:p w14:paraId="550DF492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 xml:space="preserve">При оказании медицинской помощи с применением телемедицинских технологий в рамках программы государственных гарантий бесплатного оказания гражданам медицинской помощи выбор консультирующей медицинской организации и врача-консультанта осуществляется в соответствии со </w:t>
      </w:r>
      <w:hyperlink r:id="rId4">
        <w:r>
          <w:rPr>
            <w:color w:val="0000FF"/>
          </w:rPr>
          <w:t>статьей 21</w:t>
        </w:r>
      </w:hyperlink>
      <w:r>
        <w:t xml:space="preserve"> Федерального закона от 21 ноября 2011 г. N 323-ФЗ "Об основах охраны здоровья граждан в Российской Федерации".</w:t>
      </w:r>
    </w:p>
    <w:p w14:paraId="136C6B78" w14:textId="77777777" w:rsidR="00E22D36" w:rsidRDefault="00E22D36" w:rsidP="00E22D36">
      <w:pPr>
        <w:pStyle w:val="ConsPlusNormal"/>
        <w:spacing w:before="220"/>
        <w:ind w:firstLine="540"/>
        <w:jc w:val="both"/>
      </w:pPr>
      <w:r>
        <w:t>При оказании медицинской помощи с применением телемедицинских технологий консультации (консилиумы врачей) с применением телемедицинских технологий в плановой форме осуществляются с учетом соблюдения установленных Территориальной программой госгарантий требований к срокам проведения консультаций.</w:t>
      </w:r>
    </w:p>
    <w:p w14:paraId="2463288F" w14:textId="77777777" w:rsidR="00962968" w:rsidRDefault="00962968"/>
    <w:sectPr w:rsidR="00962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36"/>
    <w:rsid w:val="00962968"/>
    <w:rsid w:val="00E2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D4C20"/>
  <w15:chartTrackingRefBased/>
  <w15:docId w15:val="{A6F3BA79-6765-4B53-9FEB-81FF4AE6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2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2D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ZB&amp;n=502639&amp;dst=1002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2069</Words>
  <Characters>11794</Characters>
  <Application>Microsoft Office Word</Application>
  <DocSecurity>0</DocSecurity>
  <Lines>98</Lines>
  <Paragraphs>27</Paragraphs>
  <ScaleCrop>false</ScaleCrop>
  <Company/>
  <LinksUpToDate>false</LinksUpToDate>
  <CharactersWithSpaces>13836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2026-01-18T18:13:00Z</dcterms:created>
  <dcterms:modified xsi:type="dcterms:W3CDTF">2026-01-18T18:13:00Z</dcterms:modified>
</cp:coreProperties>
</file>